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Default="00653183">
      <w:pPr>
        <w:spacing w:after="10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E5" w:rsidRDefault="00D37CE5" w:rsidP="00D37CE5">
      <w:pPr>
        <w:pStyle w:val="Titolo1"/>
        <w:spacing w:after="142" w:line="259" w:lineRule="auto"/>
        <w:ind w:right="200"/>
        <w:rPr>
          <w:rFonts w:eastAsia="Times New Roman"/>
          <w:bCs/>
          <w:i w:val="0"/>
          <w:sz w:val="22"/>
          <w:szCs w:val="22"/>
        </w:rPr>
      </w:pPr>
    </w:p>
    <w:p w:rsidR="00E97A75" w:rsidRPr="00D37CE5" w:rsidRDefault="00653183">
      <w:pPr>
        <w:pStyle w:val="Titolo1"/>
        <w:spacing w:after="142" w:line="259" w:lineRule="auto"/>
        <w:ind w:right="200"/>
        <w:jc w:val="right"/>
        <w:rPr>
          <w:bCs/>
          <w:sz w:val="22"/>
          <w:szCs w:val="22"/>
        </w:rPr>
      </w:pPr>
      <w:r w:rsidRPr="00D37CE5">
        <w:rPr>
          <w:rFonts w:eastAsia="Times New Roman"/>
          <w:bCs/>
          <w:i w:val="0"/>
          <w:sz w:val="22"/>
          <w:szCs w:val="22"/>
        </w:rPr>
        <w:t xml:space="preserve">Allegato B </w:t>
      </w:r>
    </w:p>
    <w:p w:rsidR="00E97A75" w:rsidRPr="00A04217" w:rsidRDefault="00653183">
      <w:pPr>
        <w:spacing w:after="15" w:line="264" w:lineRule="auto"/>
        <w:ind w:left="-5" w:right="184" w:hanging="10"/>
        <w:jc w:val="both"/>
        <w:rPr>
          <w:rFonts w:eastAsia="Times New Roman"/>
          <w:szCs w:val="22"/>
        </w:rPr>
      </w:pPr>
      <w:r w:rsidRPr="00A04217">
        <w:rPr>
          <w:rFonts w:eastAsia="Times New Roman"/>
          <w:szCs w:val="22"/>
        </w:rPr>
        <w:t xml:space="preserve">DICHIARAZIONE TITOLI POSSEDUTI PER PIANO NAZIONALE DI RIPRESA E RESILIENZA </w:t>
      </w:r>
    </w:p>
    <w:p w:rsidR="00A04217" w:rsidRPr="00A04217" w:rsidRDefault="00A04217">
      <w:pPr>
        <w:spacing w:after="15" w:line="264" w:lineRule="auto"/>
        <w:ind w:left="-5" w:right="184" w:hanging="10"/>
        <w:jc w:val="both"/>
        <w:rPr>
          <w:szCs w:val="22"/>
        </w:rPr>
      </w:pPr>
    </w:p>
    <w:p w:rsidR="00A04217" w:rsidRPr="00346E53" w:rsidRDefault="00A04217" w:rsidP="00A0421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Cs/>
          <w:szCs w:val="22"/>
          <w:lang w:eastAsia="en-US"/>
        </w:rPr>
      </w:pPr>
      <w:r w:rsidRPr="00A04217">
        <w:rPr>
          <w:b/>
          <w:szCs w:val="22"/>
          <w:lang w:eastAsia="en-US"/>
        </w:rPr>
        <w:t>OGGETTO</w:t>
      </w:r>
      <w:r w:rsidRPr="00A04217">
        <w:rPr>
          <w:bCs/>
          <w:szCs w:val="22"/>
          <w:lang w:eastAsia="en-US"/>
        </w:rPr>
        <w:t xml:space="preserve">: </w:t>
      </w:r>
      <w:r w:rsidRPr="00A04217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A04217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7C108B">
        <w:rPr>
          <w:bCs/>
          <w:szCs w:val="22"/>
          <w:lang w:eastAsia="en-US"/>
        </w:rPr>
        <w:t>.</w:t>
      </w:r>
    </w:p>
    <w:p w:rsidR="00A04217" w:rsidRPr="00A04217" w:rsidRDefault="00A04217" w:rsidP="00A04217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>CNP: M4C1I1.4-2024-1322-P-52818</w:t>
      </w:r>
    </w:p>
    <w:p w:rsidR="00E97A75" w:rsidRPr="00405C5B" w:rsidRDefault="00A04217" w:rsidP="00405C5B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 xml:space="preserve">CUP: </w:t>
      </w:r>
      <w:r w:rsidR="00D37CE5">
        <w:rPr>
          <w:b/>
          <w:szCs w:val="22"/>
          <w:lang w:eastAsia="en-US"/>
        </w:rPr>
        <w:t>I</w:t>
      </w:r>
      <w:r w:rsidRPr="00A04217">
        <w:rPr>
          <w:b/>
          <w:szCs w:val="22"/>
          <w:lang w:eastAsia="en-US"/>
        </w:rPr>
        <w:t>24D21000510006</w:t>
      </w:r>
    </w:p>
    <w:p w:rsidR="00E97A75" w:rsidRPr="00405C5B" w:rsidRDefault="00653183">
      <w:pPr>
        <w:spacing w:after="180"/>
        <w:rPr>
          <w:b/>
          <w:szCs w:val="22"/>
        </w:rPr>
      </w:pPr>
      <w:r w:rsidRPr="00405C5B">
        <w:rPr>
          <w:rFonts w:eastAsia="Times New Roman"/>
          <w:b/>
          <w:szCs w:val="22"/>
        </w:rPr>
        <w:t xml:space="preserve">CANDIDATO__________________________________________________________ </w:t>
      </w:r>
    </w:p>
    <w:p w:rsidR="00405C5B" w:rsidRPr="00405C5B" w:rsidRDefault="00653183" w:rsidP="00405C5B">
      <w:pPr>
        <w:pStyle w:val="Paragrafoelenco"/>
        <w:numPr>
          <w:ilvl w:val="0"/>
          <w:numId w:val="3"/>
        </w:numPr>
        <w:spacing w:line="259" w:lineRule="auto"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405C5B">
        <w:rPr>
          <w:rFonts w:ascii="Calibri" w:hAnsi="Calibri" w:cs="Calibri"/>
          <w:b/>
          <w:sz w:val="22"/>
          <w:szCs w:val="22"/>
        </w:rPr>
        <w:t>Team per l’Attività tecnica del gruppo di lavoro</w:t>
      </w:r>
      <w:r w:rsidR="00405C5B" w:rsidRPr="00405C5B">
        <w:rPr>
          <w:rFonts w:ascii="Calibri" w:eastAsia="Calibri" w:hAnsi="Calibri" w:cs="Calibri"/>
          <w:b/>
          <w:color w:val="000000"/>
          <w:kern w:val="2"/>
          <w:sz w:val="22"/>
          <w:szCs w:val="22"/>
          <w:lang w:eastAsia="en-US"/>
        </w:rPr>
        <w:t>alla lotta alla dispersione scolastica</w:t>
      </w:r>
    </w:p>
    <w:p w:rsidR="00CE7EDA" w:rsidRPr="00405C5B" w:rsidRDefault="00653183" w:rsidP="00405C5B">
      <w:pPr>
        <w:spacing w:after="0"/>
        <w:ind w:left="720"/>
        <w:contextualSpacing/>
        <w:rPr>
          <w:rFonts w:eastAsia="Times New Roman"/>
          <w:b/>
          <w:szCs w:val="22"/>
        </w:rPr>
      </w:pPr>
      <w:r>
        <w:rPr>
          <w:color w:val="FFFFFF"/>
        </w:rPr>
        <w:tab/>
      </w:r>
    </w:p>
    <w:tbl>
      <w:tblPr>
        <w:tblW w:w="96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128"/>
        <w:gridCol w:w="1467"/>
        <w:gridCol w:w="1072"/>
        <w:gridCol w:w="1130"/>
        <w:gridCol w:w="1421"/>
      </w:tblGrid>
      <w:tr w:rsidR="002A0887" w:rsidRPr="00341C69" w:rsidTr="002A0887">
        <w:trPr>
          <w:trHeight w:val="382"/>
        </w:trPr>
        <w:tc>
          <w:tcPr>
            <w:tcW w:w="4909" w:type="dxa"/>
            <w:gridSpan w:val="2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  <w:r w:rsidRPr="00341C69">
              <w:rPr>
                <w:b/>
                <w:bCs/>
                <w:szCs w:val="22"/>
              </w:rPr>
              <w:t>TITOLO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  <w:r w:rsidRPr="00341C69">
              <w:rPr>
                <w:b/>
                <w:bCs/>
                <w:szCs w:val="22"/>
              </w:rPr>
              <w:t>PUNTI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  <w:r w:rsidRPr="00341C69">
              <w:rPr>
                <w:b/>
                <w:bCs/>
                <w:szCs w:val="22"/>
              </w:rPr>
              <w:t>PUNTI MAX</w:t>
            </w:r>
          </w:p>
        </w:tc>
        <w:tc>
          <w:tcPr>
            <w:tcW w:w="1071" w:type="dxa"/>
          </w:tcPr>
          <w:p w:rsidR="002A0887" w:rsidRPr="00341C69" w:rsidRDefault="00067C08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 cura del candidato</w:t>
            </w:r>
          </w:p>
        </w:tc>
        <w:tc>
          <w:tcPr>
            <w:tcW w:w="1071" w:type="dxa"/>
          </w:tcPr>
          <w:p w:rsidR="002A0887" w:rsidRPr="00341C69" w:rsidRDefault="00067C08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 cura della commissione</w:t>
            </w:r>
          </w:p>
        </w:tc>
      </w:tr>
      <w:tr w:rsidR="002A0887" w:rsidRPr="00341C69" w:rsidTr="007C108B">
        <w:trPr>
          <w:trHeight w:val="983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 w:rsidRPr="00341C69">
              <w:rPr>
                <w:szCs w:val="22"/>
              </w:rPr>
              <w:t>A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 w:rsidRPr="00341C69">
              <w:rPr>
                <w:szCs w:val="22"/>
              </w:rPr>
              <w:t>Laurea Magistrale o Vecchio Ordinamento:</w:t>
            </w:r>
          </w:p>
          <w:p w:rsidR="002A0887" w:rsidRPr="00341C69" w:rsidRDefault="002A0887" w:rsidP="00CE7EDA">
            <w:pPr>
              <w:pStyle w:val="Paragrafoelenco"/>
              <w:widowControl w:val="0"/>
              <w:numPr>
                <w:ilvl w:val="0"/>
                <w:numId w:val="2"/>
              </w:numPr>
              <w:spacing w:before="11"/>
              <w:ind w:right="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341C69">
              <w:rPr>
                <w:rFonts w:ascii="Calibri" w:hAnsi="Calibri" w:cs="Calibri"/>
                <w:sz w:val="22"/>
                <w:szCs w:val="22"/>
              </w:rPr>
              <w:t>conseguita con punti 110/110 con lode</w:t>
            </w:r>
          </w:p>
          <w:p w:rsidR="002A0887" w:rsidRPr="00341C69" w:rsidRDefault="002A0887" w:rsidP="00CE7EDA">
            <w:pPr>
              <w:pStyle w:val="Paragrafoelenco"/>
              <w:widowControl w:val="0"/>
              <w:numPr>
                <w:ilvl w:val="0"/>
                <w:numId w:val="2"/>
              </w:numPr>
              <w:spacing w:before="11"/>
              <w:ind w:right="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341C69">
              <w:rPr>
                <w:rFonts w:ascii="Calibri" w:hAnsi="Calibri" w:cs="Calibri"/>
                <w:sz w:val="22"/>
                <w:szCs w:val="22"/>
              </w:rPr>
              <w:t>conseguita con punti 110/110</w:t>
            </w:r>
          </w:p>
          <w:p w:rsidR="002A0887" w:rsidRPr="00341C69" w:rsidRDefault="002A0887" w:rsidP="00CE7EDA">
            <w:pPr>
              <w:pStyle w:val="Paragrafoelenco"/>
              <w:widowControl w:val="0"/>
              <w:numPr>
                <w:ilvl w:val="0"/>
                <w:numId w:val="2"/>
              </w:numPr>
              <w:spacing w:before="11"/>
              <w:ind w:right="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341C69">
              <w:rPr>
                <w:rFonts w:ascii="Calibri" w:hAnsi="Calibri" w:cs="Calibri"/>
                <w:sz w:val="22"/>
                <w:szCs w:val="22"/>
              </w:rPr>
              <w:t xml:space="preserve">conseguita con punti </w:t>
            </w:r>
            <w:r w:rsidR="00124D3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Pr="00341C69">
              <w:rPr>
                <w:rFonts w:ascii="Calibri" w:hAnsi="Calibri" w:cs="Calibri"/>
                <w:sz w:val="22"/>
                <w:szCs w:val="22"/>
              </w:rPr>
              <w:t>105/110 a 110/110</w:t>
            </w:r>
          </w:p>
          <w:p w:rsidR="002A0887" w:rsidRPr="00341C69" w:rsidRDefault="002A0887" w:rsidP="00CE7EDA">
            <w:pPr>
              <w:pStyle w:val="Paragrafoelenco"/>
              <w:widowControl w:val="0"/>
              <w:numPr>
                <w:ilvl w:val="0"/>
                <w:numId w:val="2"/>
              </w:numPr>
              <w:spacing w:before="11"/>
              <w:ind w:right="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341C69">
              <w:rPr>
                <w:rFonts w:ascii="Calibri" w:hAnsi="Calibri" w:cs="Calibri"/>
                <w:sz w:val="22"/>
                <w:szCs w:val="22"/>
              </w:rPr>
              <w:t xml:space="preserve">conseguita con punti </w:t>
            </w:r>
            <w:r w:rsidR="00124D3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Pr="00341C69">
              <w:rPr>
                <w:rFonts w:ascii="Calibri" w:hAnsi="Calibri" w:cs="Calibri"/>
                <w:sz w:val="22"/>
                <w:szCs w:val="22"/>
              </w:rPr>
              <w:t>90/110 a 104/110</w:t>
            </w:r>
          </w:p>
          <w:p w:rsidR="002A0887" w:rsidRPr="00341C69" w:rsidRDefault="002A0887" w:rsidP="00CE7EDA">
            <w:pPr>
              <w:pStyle w:val="Paragrafoelenco"/>
              <w:widowControl w:val="0"/>
              <w:numPr>
                <w:ilvl w:val="0"/>
                <w:numId w:val="2"/>
              </w:numPr>
              <w:spacing w:before="11"/>
              <w:ind w:right="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341C69">
              <w:rPr>
                <w:rFonts w:ascii="Calibri" w:hAnsi="Calibri" w:cs="Calibri"/>
                <w:sz w:val="22"/>
                <w:szCs w:val="22"/>
              </w:rPr>
              <w:t>conseguita con punti fino a 89/110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  <w:p w:rsidR="002A0887" w:rsidRPr="00341C69" w:rsidRDefault="002A0887" w:rsidP="007C108B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15</w:t>
            </w:r>
          </w:p>
          <w:p w:rsidR="002A0887" w:rsidRPr="00341C69" w:rsidRDefault="002A0887" w:rsidP="007C108B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12</w:t>
            </w:r>
          </w:p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9</w:t>
            </w:r>
          </w:p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6</w:t>
            </w:r>
          </w:p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3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15</w:t>
            </w: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825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t>Master di primo o secondo livello di durata annuale corrispondente a 1.500  ore e 60 crediti o titoli equiparati rilasciati da Università italiane o estere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3 per ogni Master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Tr="002A0887">
        <w:trPr>
          <w:trHeight w:val="412"/>
        </w:trPr>
        <w:tc>
          <w:tcPr>
            <w:tcW w:w="492" w:type="dxa"/>
          </w:tcPr>
          <w:p w:rsidR="002A0887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lastRenderedPageBreak/>
              <w:t>C</w:t>
            </w:r>
          </w:p>
        </w:tc>
        <w:tc>
          <w:tcPr>
            <w:tcW w:w="4417" w:type="dxa"/>
          </w:tcPr>
          <w:p w:rsidR="002A0887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t>Competenze I.C.T. Certificate riconosciute dal MIM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15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636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jc w:val="both"/>
              <w:rPr>
                <w:szCs w:val="22"/>
              </w:rPr>
            </w:pPr>
            <w:r w:rsidRPr="00341C69">
              <w:rPr>
                <w:szCs w:val="22"/>
              </w:rPr>
              <w:t>Incarico come Funzione strumentale o referente presso Istituto negli ultimi tre anni scolastici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5 per ogni anno scolastico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15</w:t>
            </w:r>
          </w:p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636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jc w:val="both"/>
              <w:rPr>
                <w:szCs w:val="22"/>
              </w:rPr>
            </w:pPr>
            <w:r w:rsidRPr="00341C69">
              <w:rPr>
                <w:szCs w:val="22"/>
              </w:rPr>
              <w:t xml:space="preserve">Incarico come membro del NIV/RAV/PTOF (Nucleo Interno di Valutazione) 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5 per ogni anno scolastico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15</w:t>
            </w: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469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jc w:val="both"/>
              <w:rPr>
                <w:szCs w:val="22"/>
              </w:rPr>
            </w:pPr>
            <w:r w:rsidRPr="00341C69">
              <w:rPr>
                <w:szCs w:val="22"/>
              </w:rPr>
              <w:t>Incaric</w:t>
            </w:r>
            <w:r>
              <w:rPr>
                <w:szCs w:val="22"/>
              </w:rPr>
              <w:t>o come Referente “Bullismo e Cyberbullismo”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3 per ogni anno scolastico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446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 w:rsidRPr="00341C69">
              <w:rPr>
                <w:szCs w:val="22"/>
              </w:rPr>
              <w:t>G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  <w:highlight w:val="yellow"/>
              </w:rPr>
            </w:pPr>
            <w:r w:rsidRPr="00341C69">
              <w:rPr>
                <w:szCs w:val="22"/>
              </w:rPr>
              <w:t>Corsi di perfezionamento organizzati dal MI</w:t>
            </w:r>
            <w:r>
              <w:rPr>
                <w:szCs w:val="22"/>
              </w:rPr>
              <w:t>M o</w:t>
            </w:r>
            <w:r w:rsidRPr="00341C69">
              <w:rPr>
                <w:szCs w:val="22"/>
              </w:rPr>
              <w:t xml:space="preserve"> enti accreditati dal MI</w:t>
            </w:r>
            <w:r>
              <w:rPr>
                <w:szCs w:val="22"/>
              </w:rPr>
              <w:t>M</w:t>
            </w:r>
            <w:r w:rsidRPr="00341C69">
              <w:rPr>
                <w:szCs w:val="22"/>
              </w:rPr>
              <w:t>, inerenti all’inclusione, all’orientamento, alle discipline STEM e alla didattica digitale/innovativa</w:t>
            </w:r>
            <w:r>
              <w:rPr>
                <w:szCs w:val="22"/>
              </w:rPr>
              <w:t>, della durata di almeno 20 ore per ogni corso seguito con rilascio attestato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3 per ogni corso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 w:rsidRPr="00341C69">
              <w:rPr>
                <w:szCs w:val="22"/>
              </w:rPr>
              <w:t>9</w:t>
            </w: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844"/>
        </w:trPr>
        <w:tc>
          <w:tcPr>
            <w:tcW w:w="492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</w:rPr>
            </w:pPr>
            <w:r w:rsidRPr="00341C69">
              <w:rPr>
                <w:szCs w:val="22"/>
              </w:rPr>
              <w:t>H</w:t>
            </w:r>
          </w:p>
        </w:tc>
        <w:tc>
          <w:tcPr>
            <w:tcW w:w="4417" w:type="dxa"/>
          </w:tcPr>
          <w:p w:rsidR="002A0887" w:rsidRPr="00341C69" w:rsidRDefault="002A0887" w:rsidP="002120C5">
            <w:pPr>
              <w:spacing w:before="11"/>
              <w:ind w:right="7"/>
              <w:rPr>
                <w:szCs w:val="22"/>
                <w:highlight w:val="yellow"/>
              </w:rPr>
            </w:pPr>
            <w:r w:rsidRPr="00341C69">
              <w:rPr>
                <w:szCs w:val="22"/>
              </w:rPr>
              <w:t>Partecipazione a corsi di formazione relativi all’inclusione, alla didattica digitale/innovativa all’orientamento,</w:t>
            </w:r>
            <w:r>
              <w:rPr>
                <w:szCs w:val="22"/>
              </w:rPr>
              <w:t xml:space="preserve"> al Bullismo e Cyberbullismo, </w:t>
            </w:r>
            <w:r w:rsidRPr="00341C69">
              <w:rPr>
                <w:szCs w:val="22"/>
              </w:rPr>
              <w:t xml:space="preserve">della durata di almeno </w:t>
            </w:r>
            <w:r>
              <w:rPr>
                <w:szCs w:val="22"/>
              </w:rPr>
              <w:t>20</w:t>
            </w:r>
            <w:r w:rsidRPr="00341C69">
              <w:rPr>
                <w:szCs w:val="22"/>
              </w:rPr>
              <w:t xml:space="preserve"> ore, organizzati dal MI</w:t>
            </w:r>
            <w:r>
              <w:rPr>
                <w:szCs w:val="22"/>
              </w:rPr>
              <w:t>M o</w:t>
            </w:r>
            <w:r w:rsidRPr="00341C69">
              <w:rPr>
                <w:szCs w:val="22"/>
              </w:rPr>
              <w:t xml:space="preserve"> enti accreditati dal MI</w:t>
            </w:r>
            <w:r>
              <w:rPr>
                <w:szCs w:val="22"/>
              </w:rPr>
              <w:t>M</w:t>
            </w:r>
            <w:r w:rsidRPr="00341C69">
              <w:rPr>
                <w:szCs w:val="22"/>
              </w:rPr>
              <w:t xml:space="preserve">, </w:t>
            </w:r>
            <w:r>
              <w:rPr>
                <w:szCs w:val="22"/>
              </w:rPr>
              <w:t>I</w:t>
            </w:r>
            <w:r w:rsidRPr="00341C69">
              <w:rPr>
                <w:szCs w:val="22"/>
              </w:rPr>
              <w:t xml:space="preserve">stituzioni scolastiche o </w:t>
            </w:r>
            <w:r>
              <w:rPr>
                <w:szCs w:val="22"/>
              </w:rPr>
              <w:t>R</w:t>
            </w:r>
            <w:r w:rsidRPr="00341C69">
              <w:rPr>
                <w:szCs w:val="22"/>
              </w:rPr>
              <w:t xml:space="preserve">eti di </w:t>
            </w:r>
            <w:r>
              <w:rPr>
                <w:szCs w:val="22"/>
              </w:rPr>
              <w:t>I</w:t>
            </w:r>
            <w:r w:rsidRPr="00341C69">
              <w:rPr>
                <w:szCs w:val="22"/>
              </w:rPr>
              <w:t>stituzioni scolastiche</w:t>
            </w:r>
            <w:r w:rsidR="007C108B">
              <w:rPr>
                <w:szCs w:val="22"/>
              </w:rPr>
              <w:t>.</w:t>
            </w:r>
          </w:p>
        </w:tc>
        <w:tc>
          <w:tcPr>
            <w:tcW w:w="1526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341C69">
              <w:rPr>
                <w:szCs w:val="22"/>
              </w:rPr>
              <w:t xml:space="preserve"> per ogni corso 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341C69">
              <w:rPr>
                <w:szCs w:val="22"/>
              </w:rPr>
              <w:t>0</w:t>
            </w: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  <w:tc>
          <w:tcPr>
            <w:tcW w:w="1071" w:type="dxa"/>
          </w:tcPr>
          <w:p w:rsidR="002A0887" w:rsidRDefault="002A0887" w:rsidP="002120C5">
            <w:pPr>
              <w:spacing w:before="11"/>
              <w:ind w:right="7"/>
              <w:jc w:val="center"/>
              <w:rPr>
                <w:szCs w:val="22"/>
              </w:rPr>
            </w:pPr>
          </w:p>
        </w:tc>
      </w:tr>
      <w:tr w:rsidR="002A0887" w:rsidRPr="00341C69" w:rsidTr="002A0887">
        <w:trPr>
          <w:trHeight w:val="427"/>
        </w:trPr>
        <w:tc>
          <w:tcPr>
            <w:tcW w:w="6435" w:type="dxa"/>
            <w:gridSpan w:val="3"/>
          </w:tcPr>
          <w:p w:rsidR="002A0887" w:rsidRPr="00341C69" w:rsidRDefault="002A0887" w:rsidP="002120C5">
            <w:pPr>
              <w:spacing w:before="11"/>
              <w:ind w:right="7"/>
              <w:jc w:val="right"/>
              <w:rPr>
                <w:b/>
                <w:bCs/>
                <w:szCs w:val="22"/>
              </w:rPr>
            </w:pPr>
            <w:r w:rsidRPr="00341C69">
              <w:rPr>
                <w:b/>
                <w:bCs/>
                <w:szCs w:val="22"/>
              </w:rPr>
              <w:t>TOT MAX</w:t>
            </w:r>
          </w:p>
        </w:tc>
        <w:tc>
          <w:tcPr>
            <w:tcW w:w="1115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  <w:r w:rsidRPr="00341C69">
              <w:rPr>
                <w:b/>
                <w:bCs/>
                <w:szCs w:val="22"/>
              </w:rPr>
              <w:t>100</w:t>
            </w: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71" w:type="dxa"/>
          </w:tcPr>
          <w:p w:rsidR="002A0887" w:rsidRPr="00341C69" w:rsidRDefault="002A0887" w:rsidP="002120C5">
            <w:pPr>
              <w:spacing w:before="11"/>
              <w:ind w:right="7"/>
              <w:jc w:val="center"/>
              <w:rPr>
                <w:b/>
                <w:bCs/>
                <w:szCs w:val="22"/>
              </w:rPr>
            </w:pPr>
          </w:p>
        </w:tc>
      </w:tr>
    </w:tbl>
    <w:p w:rsidR="00E97A75" w:rsidRDefault="00E97A75" w:rsidP="00CE7EDA">
      <w:pPr>
        <w:tabs>
          <w:tab w:val="center" w:pos="257"/>
          <w:tab w:val="center" w:pos="3774"/>
        </w:tabs>
        <w:spacing w:after="15" w:line="264" w:lineRule="auto"/>
      </w:pPr>
    </w:p>
    <w:p w:rsidR="00E97A75" w:rsidRDefault="00E97A75">
      <w:pPr>
        <w:spacing w:after="389"/>
        <w:rPr>
          <w:rFonts w:ascii="Times New Roman" w:eastAsia="Times New Roman" w:hAnsi="Times New Roman" w:cs="Times New Roman"/>
        </w:rPr>
      </w:pPr>
    </w:p>
    <w:p w:rsidR="00405C5B" w:rsidRDefault="00405C5B">
      <w:pPr>
        <w:spacing w:after="389"/>
      </w:pPr>
    </w:p>
    <w:p w:rsidR="00E97A75" w:rsidRDefault="0065318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4"/>
        </w:tabs>
        <w:spacing w:after="393" w:line="264" w:lineRule="auto"/>
        <w:ind w:left="-15"/>
      </w:pPr>
      <w:r>
        <w:rPr>
          <w:rFonts w:ascii="Times New Roman" w:eastAsia="Times New Roman" w:hAnsi="Times New Roman" w:cs="Times New Roman"/>
        </w:rPr>
        <w:t xml:space="preserve">Luogo e data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E97A75" w:rsidRDefault="00653183">
      <w:pPr>
        <w:spacing w:after="15" w:line="264" w:lineRule="auto"/>
        <w:ind w:left="-5" w:right="184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______________,____________ </w:t>
      </w:r>
      <w:r w:rsidR="007623BB">
        <w:rPr>
          <w:rFonts w:ascii="Times New Roman" w:eastAsia="Times New Roman" w:hAnsi="Times New Roman" w:cs="Times New Roman"/>
        </w:rPr>
        <w:tab/>
      </w:r>
      <w:r w:rsidR="007623BB">
        <w:rPr>
          <w:rFonts w:ascii="Times New Roman" w:eastAsia="Times New Roman" w:hAnsi="Times New Roman" w:cs="Times New Roman"/>
        </w:rPr>
        <w:tab/>
      </w:r>
      <w:r w:rsidR="007623BB">
        <w:rPr>
          <w:rFonts w:ascii="Times New Roman" w:eastAsia="Times New Roman" w:hAnsi="Times New Roman" w:cs="Times New Roman"/>
        </w:rPr>
        <w:tab/>
      </w:r>
      <w:r w:rsidR="007623BB">
        <w:rPr>
          <w:rFonts w:ascii="Times New Roman" w:eastAsia="Times New Roman" w:hAnsi="Times New Roman" w:cs="Times New Roman"/>
        </w:rPr>
        <w:tab/>
      </w:r>
      <w:r w:rsidR="007623BB">
        <w:rPr>
          <w:rFonts w:ascii="Times New Roman" w:eastAsia="Times New Roman" w:hAnsi="Times New Roman" w:cs="Times New Roman"/>
        </w:rPr>
        <w:tab/>
        <w:t>___________________________</w:t>
      </w:r>
    </w:p>
    <w:sectPr w:rsidR="00E97A75" w:rsidSect="007623BB">
      <w:headerReference w:type="first" r:id="rId8"/>
      <w:pgSz w:w="11906" w:h="16838"/>
      <w:pgMar w:top="753" w:right="934" w:bottom="143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0B" w:rsidRDefault="00A5010B" w:rsidP="007623BB">
      <w:pPr>
        <w:spacing w:after="0" w:line="240" w:lineRule="auto"/>
      </w:pPr>
      <w:r>
        <w:separator/>
      </w:r>
    </w:p>
  </w:endnote>
  <w:endnote w:type="continuationSeparator" w:id="1">
    <w:p w:rsidR="00A5010B" w:rsidRDefault="00A5010B" w:rsidP="0076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0B" w:rsidRDefault="00A5010B" w:rsidP="007623BB">
      <w:pPr>
        <w:spacing w:after="0" w:line="240" w:lineRule="auto"/>
      </w:pPr>
      <w:r>
        <w:separator/>
      </w:r>
    </w:p>
  </w:footnote>
  <w:footnote w:type="continuationSeparator" w:id="1">
    <w:p w:rsidR="00A5010B" w:rsidRDefault="00A5010B" w:rsidP="0076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BB" w:rsidRDefault="007623BB" w:rsidP="007623BB">
    <w:pPr>
      <w:jc w:val="both"/>
      <w:rPr>
        <w:sz w:val="16"/>
        <w:szCs w:val="16"/>
      </w:rPr>
    </w:pPr>
  </w:p>
  <w:p w:rsidR="007623BB" w:rsidRPr="005D047B" w:rsidRDefault="007623BB" w:rsidP="007623BB">
    <w:pPr>
      <w:pStyle w:val="Default"/>
      <w:jc w:val="both"/>
      <w:rPr>
        <w:rFonts w:ascii="English111 Adagio BT" w:hAnsi="English111 Adagio BT" w:cs="English111 Adagio BT"/>
      </w:rPr>
    </w:pPr>
  </w:p>
  <w:p w:rsidR="007623BB" w:rsidRDefault="007623BB" w:rsidP="007623BB">
    <w:pPr>
      <w:tabs>
        <w:tab w:val="left" w:pos="10490"/>
      </w:tabs>
      <w:spacing w:before="36" w:line="322" w:lineRule="exact"/>
      <w:ind w:right="-82"/>
      <w:jc w:val="center"/>
    </w:pPr>
    <w:r>
      <w:rPr>
        <w:rFonts w:eastAsia="Batang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810260</wp:posOffset>
          </wp:positionH>
          <wp:positionV relativeFrom="paragraph">
            <wp:posOffset>-82550</wp:posOffset>
          </wp:positionV>
          <wp:extent cx="670560" cy="647700"/>
          <wp:effectExtent l="19050" t="0" r="0" b="0"/>
          <wp:wrapNone/>
          <wp:docPr id="1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049" style="position:absolute;left:0;text-align:left;margin-left:267.75pt;margin-top:-33.25pt;width:34.35pt;height:38.15pt;z-index:251658240;mso-position-horizontal-relative:page;mso-position-vertical-relative:text" coordorigin="1516,119" coordsize="739,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698;top:794;width:379;height:136">
            <v:imagedata r:id="rId2" o:title=""/>
          </v:shape>
          <v:shape id="_x0000_s2051" type="#_x0000_t75" style="position:absolute;left:1602;top:199;width:652;height:614">
            <v:imagedata r:id="rId3" o:title=""/>
          </v:shape>
          <v:shape id="_x0000_s2052" type="#_x0000_t75" style="position:absolute;left:1702;top:369;width:501;height:671">
            <v:imagedata r:id="rId4" o:title=""/>
          </v:shape>
          <v:shape id="_x0000_s2053" type="#_x0000_t75" style="position:absolute;left:1516;top:119;width:734;height:921">
            <v:imagedata r:id="rId5" o:title=""/>
          </v:shape>
          <w10:wrap anchorx="page"/>
        </v:group>
      </w:pict>
    </w:r>
    <w:r w:rsidRPr="0095181E">
      <w:t xml:space="preserve">ISTITUTO COMPRENSIVO PESCARA 2 </w:t>
    </w:r>
  </w:p>
  <w:p w:rsidR="007623BB" w:rsidRPr="0095181E" w:rsidRDefault="007623BB" w:rsidP="007623BB">
    <w:pPr>
      <w:pStyle w:val="Heading11"/>
      <w:tabs>
        <w:tab w:val="center" w:pos="4886"/>
        <w:tab w:val="right" w:pos="9773"/>
      </w:tabs>
      <w:jc w:val="left"/>
      <w:rPr>
        <w:rFonts w:ascii="Times New Roman" w:hAnsi="Times New Roman" w:cs="Times New Roman"/>
        <w:b w:val="0"/>
        <w:sz w:val="20"/>
        <w:szCs w:val="20"/>
        <w:lang w:val="it-IT"/>
      </w:rPr>
    </w:pP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ab/>
    </w:r>
    <w:r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    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Via V. Cerulli,</w:t>
    </w:r>
    <w:r w:rsidRPr="0095181E">
      <w:rPr>
        <w:rFonts w:ascii="Times New Roman" w:eastAsia="Batang" w:hAnsi="Times New Roman" w:cs="Times New Roman"/>
        <w:b w:val="0"/>
        <w:spacing w:val="-2"/>
        <w:sz w:val="20"/>
        <w:szCs w:val="20"/>
        <w:lang w:val="it-IT"/>
      </w:rPr>
      <w:t xml:space="preserve"> 15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- 65126 PESCARA</w:t>
    </w:r>
    <w:r w:rsidRPr="0095181E">
      <w:rPr>
        <w:rFonts w:ascii="Times New Roman" w:eastAsia="Batang" w:hAnsi="Times New Roman" w:cs="Times New Roman"/>
        <w:b w:val="0"/>
        <w:spacing w:val="-26"/>
        <w:sz w:val="20"/>
        <w:szCs w:val="20"/>
        <w:lang w:val="it-IT"/>
      </w:rPr>
      <w:t xml:space="preserve">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(PE)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– Tel/Fax:</w:t>
    </w:r>
    <w:r w:rsidRPr="0095181E">
      <w:rPr>
        <w:rFonts w:ascii="Times New Roman" w:hAnsi="Times New Roman" w:cs="Times New Roman"/>
        <w:b w:val="0"/>
        <w:spacing w:val="-3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085‐61100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ab/>
    </w:r>
  </w:p>
  <w:p w:rsidR="007623BB" w:rsidRPr="0095181E" w:rsidRDefault="007623BB" w:rsidP="007623BB">
    <w:pPr>
      <w:pStyle w:val="Heading11"/>
      <w:rPr>
        <w:rFonts w:ascii="Times New Roman" w:eastAsia="Batang" w:hAnsi="Times New Roman" w:cs="Times New Roman"/>
        <w:b w:val="0"/>
        <w:sz w:val="20"/>
        <w:szCs w:val="20"/>
        <w:lang w:val="en-GB"/>
      </w:rPr>
    </w:pP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 </w:t>
    </w:r>
    <w:r w:rsidRPr="0095181E">
      <w:rPr>
        <w:rFonts w:ascii="Times New Roman" w:hAnsi="Times New Roman" w:cs="Times New Roman"/>
        <w:spacing w:val="-1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sz w:val="20"/>
        <w:szCs w:val="20"/>
        <w:lang w:val="en-GB"/>
      </w:rPr>
      <w:t>C.F.:</w:t>
    </w:r>
    <w:r w:rsidRPr="0095181E">
      <w:rPr>
        <w:rFonts w:ascii="Times New Roman" w:hAnsi="Times New Roman" w:cs="Times New Roman"/>
        <w:spacing w:val="-3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91117450683</w:t>
    </w:r>
    <w:r w:rsidRPr="0095181E">
      <w:rPr>
        <w:rFonts w:ascii="Times New Roman" w:hAnsi="Times New Roman" w:cs="Times New Roman"/>
        <w:sz w:val="20"/>
        <w:szCs w:val="20"/>
        <w:lang w:val="en-GB"/>
      </w:rPr>
      <w:t xml:space="preserve">    -   COD. MEC.:</w:t>
    </w:r>
    <w:r w:rsidRPr="0095181E">
      <w:rPr>
        <w:rFonts w:ascii="Times New Roman" w:hAnsi="Times New Roman" w:cs="Times New Roman"/>
        <w:spacing w:val="-10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PEIC83100X</w:t>
    </w:r>
  </w:p>
  <w:p w:rsidR="007623BB" w:rsidRPr="0095181E" w:rsidRDefault="007623BB" w:rsidP="007623BB">
    <w:pPr>
      <w:pStyle w:val="Heading21"/>
      <w:spacing w:line="244" w:lineRule="exact"/>
      <w:ind w:right="480"/>
      <w:rPr>
        <w:lang w:val="it-IT"/>
      </w:rPr>
    </w:pPr>
    <w:r>
      <w:rPr>
        <w:lang w:val="it-IT"/>
      </w:rPr>
      <w:t xml:space="preserve">         </w:t>
    </w:r>
    <w:r w:rsidRPr="0095181E">
      <w:rPr>
        <w:lang w:val="it-IT"/>
      </w:rPr>
      <w:t xml:space="preserve">e‐mail: </w:t>
    </w:r>
    <w:hyperlink r:id="rId6" w:history="1">
      <w:r w:rsidRPr="0095181E">
        <w:rPr>
          <w:rStyle w:val="Collegamentoipertestuale"/>
          <w:lang w:val="it-IT"/>
        </w:rPr>
        <w:t>peic83100x@istruzione.it</w:t>
      </w:r>
    </w:hyperlink>
    <w:r w:rsidRPr="0095181E">
      <w:rPr>
        <w:lang w:val="it-IT"/>
      </w:rPr>
      <w:t xml:space="preserve">  -   PEC: </w:t>
    </w:r>
    <w:hyperlink r:id="rId7" w:history="1">
      <w:r w:rsidRPr="0095181E">
        <w:rPr>
          <w:rStyle w:val="Collegamentoipertestuale"/>
          <w:lang w:val="it-IT"/>
        </w:rPr>
        <w:t>peic83100x@pec.istruzione.it</w:t>
      </w:r>
    </w:hyperlink>
  </w:p>
  <w:p w:rsidR="007623BB" w:rsidRDefault="007623BB" w:rsidP="007623BB">
    <w:pPr>
      <w:pStyle w:val="Intestazione"/>
      <w:jc w:val="center"/>
    </w:pPr>
    <w:hyperlink r:id="rId8" w:history="1">
      <w:r w:rsidRPr="0095181E">
        <w:rPr>
          <w:rStyle w:val="Collegamentoipertestuale"/>
        </w:rPr>
        <w:t>www.istitutocomprensivopescara2.edu.it</w:t>
      </w:r>
    </w:hyperlink>
  </w:p>
  <w:p w:rsidR="007623BB" w:rsidRDefault="007623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AC7"/>
    <w:multiLevelType w:val="hybridMultilevel"/>
    <w:tmpl w:val="76007220"/>
    <w:lvl w:ilvl="0" w:tplc="BE42788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C608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0A25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0AE3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4546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6C2D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237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0A06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A53E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00FBC"/>
    <w:multiLevelType w:val="hybridMultilevel"/>
    <w:tmpl w:val="3674881E"/>
    <w:lvl w:ilvl="0" w:tplc="352AEA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A75"/>
    <w:rsid w:val="00021EE6"/>
    <w:rsid w:val="00067C08"/>
    <w:rsid w:val="00076E1D"/>
    <w:rsid w:val="00124D3C"/>
    <w:rsid w:val="002A0887"/>
    <w:rsid w:val="00405C5B"/>
    <w:rsid w:val="005468E1"/>
    <w:rsid w:val="005C67DC"/>
    <w:rsid w:val="00653183"/>
    <w:rsid w:val="007623BB"/>
    <w:rsid w:val="007C108B"/>
    <w:rsid w:val="00A01EC3"/>
    <w:rsid w:val="00A04217"/>
    <w:rsid w:val="00A5010B"/>
    <w:rsid w:val="00B52400"/>
    <w:rsid w:val="00CE7EDA"/>
    <w:rsid w:val="00D37CE5"/>
    <w:rsid w:val="00E97A75"/>
    <w:rsid w:val="00F711DA"/>
    <w:rsid w:val="00F9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400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B52400"/>
    <w:pPr>
      <w:keepNext/>
      <w:keepLines/>
      <w:spacing w:after="138" w:line="260" w:lineRule="auto"/>
      <w:ind w:right="5828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52400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B524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E7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E7ED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3BB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2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23BB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2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23BB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rsid w:val="007623BB"/>
    <w:rPr>
      <w:color w:val="0000FF"/>
      <w:u w:val="single"/>
    </w:rPr>
  </w:style>
  <w:style w:type="paragraph" w:customStyle="1" w:styleId="Default">
    <w:name w:val="Default"/>
    <w:rsid w:val="007623B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</w:rPr>
  </w:style>
  <w:style w:type="paragraph" w:customStyle="1" w:styleId="Heading11">
    <w:name w:val="Heading 11"/>
    <w:basedOn w:val="Normale"/>
    <w:uiPriority w:val="99"/>
    <w:rsid w:val="007623BB"/>
    <w:pPr>
      <w:widowControl w:val="0"/>
      <w:spacing w:after="0" w:line="240" w:lineRule="auto"/>
      <w:ind w:right="482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7623BB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scara2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peic83100x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eic83100x@istruzione.it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14</cp:revision>
  <dcterms:created xsi:type="dcterms:W3CDTF">2025-03-09T12:39:00Z</dcterms:created>
  <dcterms:modified xsi:type="dcterms:W3CDTF">2025-03-12T12:07:00Z</dcterms:modified>
</cp:coreProperties>
</file>